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B5" w:rsidRDefault="00741AB5" w:rsidP="00741AB5">
      <w:pPr>
        <w:pStyle w:val="Heading2"/>
      </w:pPr>
      <w:bookmarkStart w:id="0" w:name="_Toc0000000205"/>
      <w:r>
        <w:t>24.2. Помещение «Зарядная аккумуляторов»</w:t>
      </w:r>
      <w:bookmarkEnd w:id="0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Длина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9,4 м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Ширина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3,3 м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31 м²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Высота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4,1 м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Уровень нижнего пояса ферм перекрытия (покрытия)</w:t>
            </w:r>
          </w:p>
        </w:tc>
        <w:tc>
          <w:tcPr>
            <w:tcW w:w="4668" w:type="dxa"/>
          </w:tcPr>
          <w:p w:rsidR="00741AB5" w:rsidRDefault="00741AB5" w:rsidP="001B7069">
            <w:r>
              <w:t>4,1 м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Расчетная</w:t>
            </w:r>
            <w:proofErr w:type="spellEnd"/>
            <w:r>
              <w:t xml:space="preserve"> </w:t>
            </w:r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воздуха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22 °C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автоматическое</w:t>
            </w:r>
            <w:proofErr w:type="spellEnd"/>
            <w:r>
              <w:t xml:space="preserve"> </w:t>
            </w:r>
            <w:proofErr w:type="spellStart"/>
            <w:r>
              <w:t>пожаротушение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proofErr w:type="spellStart"/>
            <w:r>
              <w:t>Нет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аварийная</w:t>
            </w:r>
            <w:proofErr w:type="spellEnd"/>
            <w:r>
              <w:t xml:space="preserve"> </w:t>
            </w:r>
            <w:proofErr w:type="spellStart"/>
            <w:r>
              <w:t>вентиляция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proofErr w:type="spellStart"/>
            <w:r>
              <w:t>Нет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Категория</w:t>
            </w:r>
            <w:proofErr w:type="spellEnd"/>
          </w:p>
        </w:tc>
        <w:tc>
          <w:tcPr>
            <w:tcW w:w="4668" w:type="dxa"/>
          </w:tcPr>
          <w:p w:rsidR="00741AB5" w:rsidRDefault="00741AB5" w:rsidP="001B7069">
            <w:r>
              <w:t>А</w:t>
            </w:r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ПУЭ</w:t>
            </w:r>
          </w:p>
        </w:tc>
        <w:tc>
          <w:tcPr>
            <w:tcW w:w="4668" w:type="dxa"/>
          </w:tcPr>
          <w:p w:rsidR="00741AB5" w:rsidRDefault="00741AB5" w:rsidP="001B7069">
            <w:r>
              <w:t>В-</w:t>
            </w:r>
            <w:proofErr w:type="spellStart"/>
            <w:r>
              <w:t>Iб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5255" w:type="dxa"/>
          </w:tcPr>
          <w:p w:rsidR="00741AB5" w:rsidRDefault="00741AB5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ФЗ №123</w:t>
            </w:r>
          </w:p>
        </w:tc>
        <w:tc>
          <w:tcPr>
            <w:tcW w:w="4668" w:type="dxa"/>
          </w:tcPr>
          <w:p w:rsidR="00741AB5" w:rsidRDefault="00741AB5" w:rsidP="001B7069">
            <w:r>
              <w:t>2</w:t>
            </w:r>
          </w:p>
        </w:tc>
      </w:tr>
    </w:tbl>
    <w:p w:rsidR="00741AB5" w:rsidRDefault="00741AB5" w:rsidP="00741AB5">
      <w:pPr>
        <w:spacing w:after="0"/>
      </w:pPr>
    </w:p>
    <w:p w:rsidR="00741AB5" w:rsidRDefault="00741AB5" w:rsidP="00741AB5">
      <w:pPr>
        <w:pStyle w:val="Heading3"/>
      </w:pPr>
      <w:bookmarkStart w:id="1" w:name="_Toc0000000206"/>
      <w:r>
        <w:t>24.2.1. Участок «с зарядными устройствами»</w:t>
      </w:r>
      <w:bookmarkEnd w:id="1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741AB5" w:rsidTr="001B7069">
        <w:trPr>
          <w:jc w:val="center"/>
        </w:trPr>
        <w:tc>
          <w:tcPr>
            <w:tcW w:w="4955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401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955" w:type="dxa"/>
          </w:tcPr>
          <w:p w:rsidR="00741AB5" w:rsidRDefault="00741AB5" w:rsidP="001B7069">
            <w:proofErr w:type="spellStart"/>
            <w:r>
              <w:t>Описание</w:t>
            </w:r>
            <w:proofErr w:type="spellEnd"/>
          </w:p>
        </w:tc>
        <w:tc>
          <w:tcPr>
            <w:tcW w:w="4401" w:type="dxa"/>
          </w:tcPr>
          <w:p w:rsidR="00741AB5" w:rsidRDefault="00741AB5" w:rsidP="001B7069"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аккумуляторов</w:t>
            </w:r>
            <w:proofErr w:type="spellEnd"/>
            <w:r>
              <w:t xml:space="preserve"> 6СТ-60,70,100,190,225 (40 </w:t>
            </w:r>
            <w:proofErr w:type="spellStart"/>
            <w:r>
              <w:t>штук</w:t>
            </w:r>
            <w:proofErr w:type="spellEnd"/>
            <w:r>
              <w:t>)</w:t>
            </w:r>
          </w:p>
        </w:tc>
      </w:tr>
      <w:tr w:rsidR="00741AB5" w:rsidTr="001B7069">
        <w:trPr>
          <w:jc w:val="center"/>
        </w:trPr>
        <w:tc>
          <w:tcPr>
            <w:tcW w:w="4955" w:type="dxa"/>
          </w:tcPr>
          <w:p w:rsidR="00741AB5" w:rsidRDefault="00741AB5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401" w:type="dxa"/>
          </w:tcPr>
          <w:p w:rsidR="00741AB5" w:rsidRDefault="00741AB5" w:rsidP="001B7069">
            <w:r>
              <w:t>15 м²</w:t>
            </w:r>
          </w:p>
        </w:tc>
      </w:tr>
      <w:tr w:rsidR="00741AB5" w:rsidTr="001B7069">
        <w:trPr>
          <w:jc w:val="center"/>
        </w:trPr>
        <w:tc>
          <w:tcPr>
            <w:tcW w:w="4955" w:type="dxa"/>
          </w:tcPr>
          <w:p w:rsidR="00741AB5" w:rsidRDefault="00741AB5" w:rsidP="001B7069">
            <w:proofErr w:type="spellStart"/>
            <w:r>
              <w:t>Высота</w:t>
            </w:r>
            <w:proofErr w:type="spellEnd"/>
          </w:p>
        </w:tc>
        <w:tc>
          <w:tcPr>
            <w:tcW w:w="4401" w:type="dxa"/>
          </w:tcPr>
          <w:p w:rsidR="00741AB5" w:rsidRDefault="00741AB5" w:rsidP="001B7069">
            <w:r>
              <w:t>0,2 м</w:t>
            </w:r>
          </w:p>
        </w:tc>
      </w:tr>
    </w:tbl>
    <w:p w:rsidR="00741AB5" w:rsidRDefault="00741AB5" w:rsidP="00741AB5">
      <w:pPr>
        <w:spacing w:after="0"/>
      </w:pPr>
    </w:p>
    <w:p w:rsidR="00741AB5" w:rsidRDefault="00741AB5" w:rsidP="00741AB5">
      <w:pPr>
        <w:pStyle w:val="Heading4"/>
      </w:pPr>
      <w:r>
        <w:t>24.2.1.1. Горючая нагрузка «Водород»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>
        <w:t xml:space="preserve">Описание: </w:t>
      </w:r>
      <w:r w:rsidRPr="00C301CE">
        <w:rPr>
          <w:rFonts w:asciiTheme="minorHAnsi" w:cstheme="minorHAnsi"/>
        </w:rPr>
        <w:t>Расчет поступающего в помещение водорода при зарядке аккумуляторных батарей.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>При расчете избыточного давления взрыва в качестве расчетного варианта принимается наиболее неблагоприятный в отношении взрыва период, связанный с формовкой и зарядкой полностью разряженных батарей с напряжением более 2,3 В на элемент и наибольшим значением зарядного тока, превышающим в четыре раза максимальный зарядный ток.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Происходит зарядка аккумуляторных батарей с максимальной номинальной емкостью (А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ч). Количество одновременно заряжаемых батарей устанавливается в зависимости от эксплуатационных условий, мощности и напряжения внешнего источника тока. Продолжительность поступления водорода в помещение соответствует конечному периоду зарядки при обильном </w:t>
      </w:r>
      <w:proofErr w:type="spellStart"/>
      <w:r w:rsidRPr="00C301CE">
        <w:rPr>
          <w:rFonts w:asciiTheme="minorHAnsi" w:cstheme="minorHAnsi"/>
        </w:rPr>
        <w:t>газовыделении</w:t>
      </w:r>
      <w:proofErr w:type="spellEnd"/>
      <w:r w:rsidRPr="00C301CE">
        <w:rPr>
          <w:rFonts w:asciiTheme="minorHAnsi" w:cstheme="minorHAnsi"/>
        </w:rPr>
        <w:t xml:space="preserve"> и принимается равным 1 ч </w:t>
      </w:r>
      <w:r w:rsidRPr="00C301CE">
        <w:rPr>
          <w:rFonts w:asciiTheme="minorHAnsi" w:cstheme="minorHAnsi"/>
          <w:i/>
        </w:rPr>
        <w:t>(Т =</w:t>
      </w:r>
      <w:r w:rsidRPr="00C301CE">
        <w:rPr>
          <w:rFonts w:asciiTheme="minorHAnsi" w:cstheme="minorHAnsi"/>
        </w:rPr>
        <w:t xml:space="preserve"> 3600 с).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 За расчетную температуру принимается максимальная абсолютная температура наружного воздуха в населен</w:t>
      </w:r>
      <w:r>
        <w:rPr>
          <w:rFonts w:asciiTheme="minorHAnsi" w:cstheme="minorHAnsi"/>
        </w:rPr>
        <w:t>ном пункте (климатической зоне).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lastRenderedPageBreak/>
        <w:t xml:space="preserve"> Масса водорода, выделившегося в одном элементе при установившемся динамическом равновесии между силой зарядного тока и количеством выделяемого газа, составляет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  <w:position w:val="-30"/>
        </w:rPr>
        <w:object w:dxaOrig="39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75pt;height:35.25pt" o:ole="">
            <v:imagedata r:id="rId4" o:title=""/>
          </v:shape>
          <o:OLEObject Type="Embed" ProgID="Equation.3" ShapeID="_x0000_i1025" DrawAspect="Content" ObjectID="_1574069714" r:id="rId5"/>
        </w:object>
      </w:r>
      <w:r w:rsidRPr="00C301CE">
        <w:rPr>
          <w:rFonts w:asciiTheme="minorHAnsi" w:cstheme="minorHAnsi"/>
        </w:rPr>
        <w:t xml:space="preserve">кг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А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с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>,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где </w:t>
      </w:r>
      <w:r w:rsidRPr="00C301CE">
        <w:rPr>
          <w:rFonts w:asciiTheme="minorHAnsi" w:cstheme="minorHAnsi"/>
          <w:i/>
        </w:rPr>
        <w:t>F</w:t>
      </w:r>
      <w:r w:rsidRPr="00C301CE">
        <w:rPr>
          <w:rFonts w:asciiTheme="minorHAnsi" w:cstheme="minorHAnsi"/>
        </w:rPr>
        <w:t xml:space="preserve"> = 9,65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10</w:t>
      </w:r>
      <w:r w:rsidRPr="00C301CE">
        <w:rPr>
          <w:rFonts w:asciiTheme="minorHAnsi" w:cstheme="minorHAnsi"/>
          <w:vertAlign w:val="superscript"/>
        </w:rPr>
        <w:t>4</w:t>
      </w:r>
      <w:r w:rsidRPr="00C301CE">
        <w:rPr>
          <w:rFonts w:asciiTheme="minorHAnsi" w:cstheme="minorHAnsi"/>
        </w:rPr>
        <w:t xml:space="preserve"> А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с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моль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 - постоянная Фарадея; </w:t>
      </w:r>
      <w:r w:rsidRPr="00C301CE">
        <w:rPr>
          <w:rFonts w:asciiTheme="minorHAnsi" w:cstheme="minorHAnsi"/>
          <w:i/>
        </w:rPr>
        <w:t>А</w:t>
      </w:r>
      <w:r w:rsidRPr="00C301CE">
        <w:rPr>
          <w:rFonts w:asciiTheme="minorHAnsi" w:cstheme="minorHAnsi"/>
        </w:rPr>
        <w:t xml:space="preserve"> - атомная единица массы водорода, равная 1 </w:t>
      </w:r>
      <w:proofErr w:type="spellStart"/>
      <w:r w:rsidRPr="00C301CE">
        <w:rPr>
          <w:rFonts w:asciiTheme="minorHAnsi" w:cstheme="minorHAnsi"/>
        </w:rPr>
        <w:t>а.е.м</w:t>
      </w:r>
      <w:proofErr w:type="spellEnd"/>
      <w:r w:rsidRPr="00C301CE">
        <w:rPr>
          <w:rFonts w:asciiTheme="minorHAnsi" w:cstheme="minorHAnsi"/>
        </w:rPr>
        <w:t xml:space="preserve"> = 1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10</w:t>
      </w:r>
      <w:r w:rsidRPr="00C301CE">
        <w:rPr>
          <w:rFonts w:asciiTheme="minorHAnsi" w:cstheme="minorHAnsi"/>
          <w:vertAlign w:val="superscript"/>
        </w:rPr>
        <w:t>-3</w:t>
      </w:r>
      <w:r w:rsidRPr="00C301CE">
        <w:rPr>
          <w:rFonts w:asciiTheme="minorHAnsi" w:cstheme="minorHAnsi"/>
        </w:rPr>
        <w:t xml:space="preserve"> кг - моль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; Z = 1-валентность водорода; </w:t>
      </w:r>
      <w:r w:rsidRPr="00C301CE">
        <w:rPr>
          <w:rFonts w:asciiTheme="minorHAnsi" w:cstheme="minorHAnsi"/>
          <w:i/>
          <w:lang w:val="en-US"/>
        </w:rPr>
        <w:t>I</w:t>
      </w:r>
      <w:r w:rsidRPr="00C301CE">
        <w:rPr>
          <w:rFonts w:asciiTheme="minorHAnsi" w:cstheme="minorHAnsi"/>
        </w:rPr>
        <w:t xml:space="preserve"> - сила зарядного тока, А; </w:t>
      </w:r>
      <w:r w:rsidRPr="00C301CE">
        <w:rPr>
          <w:rFonts w:asciiTheme="minorHAnsi" w:cstheme="minorHAnsi"/>
          <w:i/>
        </w:rPr>
        <w:t>Т -</w:t>
      </w:r>
      <w:r w:rsidRPr="00C301CE">
        <w:rPr>
          <w:rFonts w:asciiTheme="minorHAnsi" w:cstheme="minorHAnsi"/>
        </w:rPr>
        <w:t xml:space="preserve"> расчетное время зарядки, с.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 Объем водорода, поступающего в помещение при зарядке нескольких батарей, м</w:t>
      </w:r>
      <w:r w:rsidRPr="00C301CE">
        <w:rPr>
          <w:rFonts w:asciiTheme="minorHAnsi" w:cstheme="minorHAnsi"/>
          <w:vertAlign w:val="superscript"/>
        </w:rPr>
        <w:t>3</w:t>
      </w:r>
      <w:r w:rsidRPr="00C301CE">
        <w:rPr>
          <w:rFonts w:asciiTheme="minorHAnsi" w:cstheme="minorHAnsi"/>
        </w:rPr>
        <w:t>, можно определить из выражения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  <w:position w:val="-26"/>
        </w:rPr>
        <w:object w:dxaOrig="4060" w:dyaOrig="660">
          <v:shape id="_x0000_i1026" type="#_x0000_t75" style="width:203.25pt;height:33pt" o:ole="">
            <v:imagedata r:id="rId6" o:title=""/>
          </v:shape>
          <o:OLEObject Type="Embed" ProgID="Equation.3" ShapeID="_x0000_i1026" DrawAspect="Content" ObjectID="_1574069715" r:id="rId7"/>
        </w:object>
      </w:r>
      <w:r w:rsidRPr="00C301CE">
        <w:rPr>
          <w:rFonts w:asciiTheme="minorHAnsi" w:cstheme="minorHAnsi"/>
        </w:rPr>
        <w:t>,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где </w:t>
      </w:r>
      <w:r w:rsidRPr="00C301CE">
        <w:rPr>
          <w:rFonts w:asciiTheme="minorHAnsi" w:cstheme="minorHAnsi"/>
        </w:rPr>
        <w:sym w:font="Symbol" w:char="F072"/>
      </w:r>
      <w:r w:rsidRPr="00C301CE">
        <w:rPr>
          <w:rFonts w:asciiTheme="minorHAnsi" w:cstheme="minorHAnsi"/>
          <w:i/>
          <w:vertAlign w:val="subscript"/>
        </w:rPr>
        <w:t>г</w:t>
      </w:r>
      <w:r w:rsidRPr="00C301CE">
        <w:rPr>
          <w:rFonts w:asciiTheme="minorHAnsi" w:cstheme="minorHAnsi"/>
          <w:i/>
        </w:rPr>
        <w:t xml:space="preserve"> -</w:t>
      </w:r>
      <w:r w:rsidRPr="00C301CE">
        <w:rPr>
          <w:rFonts w:asciiTheme="minorHAnsi" w:cstheme="minorHAnsi"/>
        </w:rPr>
        <w:t xml:space="preserve"> плотность водорода при расчетной температуре воздуха, кг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м</w:t>
      </w:r>
      <w:r w:rsidRPr="00C301CE">
        <w:rPr>
          <w:rFonts w:asciiTheme="minorHAnsi" w:cstheme="minorHAnsi"/>
          <w:vertAlign w:val="superscript"/>
        </w:rPr>
        <w:t xml:space="preserve"> -3</w:t>
      </w:r>
      <w:r w:rsidRPr="00C301CE">
        <w:rPr>
          <w:rFonts w:asciiTheme="minorHAnsi" w:cstheme="minorHAnsi"/>
        </w:rPr>
        <w:t xml:space="preserve">; </w:t>
      </w:r>
      <w:r w:rsidRPr="00C301CE">
        <w:rPr>
          <w:rFonts w:asciiTheme="minorHAnsi" w:cstheme="minorHAnsi"/>
          <w:i/>
          <w:lang w:val="en-US"/>
        </w:rPr>
        <w:t>I</w:t>
      </w:r>
      <w:r w:rsidRPr="00C301CE">
        <w:rPr>
          <w:rFonts w:asciiTheme="minorHAnsi" w:cstheme="minorHAnsi"/>
          <w:i/>
          <w:vertAlign w:val="subscript"/>
          <w:lang w:val="en-US"/>
        </w:rPr>
        <w:t>i</w:t>
      </w:r>
      <w:r w:rsidRPr="00C301CE">
        <w:rPr>
          <w:rFonts w:asciiTheme="minorHAnsi" w:cstheme="minorHAnsi"/>
        </w:rPr>
        <w:t xml:space="preserve"> - максимальный зарядный ток </w:t>
      </w:r>
      <w:proofErr w:type="spellStart"/>
      <w:r w:rsidRPr="00C301CE">
        <w:rPr>
          <w:rFonts w:asciiTheme="minorHAnsi" w:cstheme="minorHAnsi"/>
          <w:i/>
        </w:rPr>
        <w:t>i</w:t>
      </w:r>
      <w:r w:rsidRPr="00C301CE">
        <w:rPr>
          <w:rFonts w:asciiTheme="minorHAnsi" w:cstheme="minorHAnsi"/>
        </w:rPr>
        <w:t>-й</w:t>
      </w:r>
      <w:proofErr w:type="spellEnd"/>
      <w:r w:rsidRPr="00C301CE">
        <w:rPr>
          <w:rFonts w:asciiTheme="minorHAnsi" w:cstheme="minorHAnsi"/>
        </w:rPr>
        <w:t xml:space="preserve"> батареи, А; </w:t>
      </w:r>
      <w:proofErr w:type="spellStart"/>
      <w:r w:rsidRPr="00C301CE">
        <w:rPr>
          <w:rFonts w:asciiTheme="minorHAnsi" w:cstheme="minorHAnsi"/>
          <w:i/>
          <w:lang w:val="en-US"/>
        </w:rPr>
        <w:t>n</w:t>
      </w:r>
      <w:r w:rsidRPr="00C301CE">
        <w:rPr>
          <w:rFonts w:asciiTheme="minorHAnsi" w:cstheme="minorHAnsi"/>
          <w:i/>
          <w:vertAlign w:val="subscript"/>
          <w:lang w:val="en-US"/>
        </w:rPr>
        <w:t>i</w:t>
      </w:r>
      <w:proofErr w:type="spellEnd"/>
      <w:r w:rsidRPr="00C301CE">
        <w:rPr>
          <w:rFonts w:asciiTheme="minorHAnsi" w:cstheme="minorHAnsi"/>
        </w:rPr>
        <w:t xml:space="preserve"> - количество аккумуляторов </w:t>
      </w:r>
      <w:proofErr w:type="spellStart"/>
      <w:r w:rsidRPr="00C301CE">
        <w:rPr>
          <w:rFonts w:asciiTheme="minorHAnsi" w:cstheme="minorHAnsi"/>
          <w:i/>
        </w:rPr>
        <w:t>i</w:t>
      </w:r>
      <w:r w:rsidRPr="00C301CE">
        <w:rPr>
          <w:rFonts w:asciiTheme="minorHAnsi" w:cstheme="minorHAnsi"/>
        </w:rPr>
        <w:t>-й</w:t>
      </w:r>
      <w:proofErr w:type="spellEnd"/>
      <w:r w:rsidRPr="00C301CE">
        <w:rPr>
          <w:rFonts w:asciiTheme="minorHAnsi" w:cstheme="minorHAnsi"/>
        </w:rPr>
        <w:t xml:space="preserve"> батареи.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>Плотность водорода определяется по формуле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  <w:position w:val="-30"/>
        </w:rPr>
        <w:object w:dxaOrig="1660" w:dyaOrig="639">
          <v:shape id="_x0000_i1027" type="#_x0000_t75" style="width:83.25pt;height:32.25pt" o:ole="">
            <v:imagedata r:id="rId8" o:title=""/>
          </v:shape>
          <o:OLEObject Type="Embed" ProgID="Equation.3" ShapeID="_x0000_i1027" DrawAspect="Content" ObjectID="_1574069716" r:id="rId9"/>
        </w:object>
      </w:r>
      <w:r w:rsidRPr="00C301CE">
        <w:rPr>
          <w:rFonts w:asciiTheme="minorHAnsi" w:cstheme="minorHAnsi"/>
        </w:rPr>
        <w:t xml:space="preserve">, кг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м</w:t>
      </w:r>
      <w:r w:rsidRPr="00C301CE">
        <w:rPr>
          <w:rFonts w:asciiTheme="minorHAnsi" w:cstheme="minorHAnsi"/>
          <w:vertAlign w:val="superscript"/>
        </w:rPr>
        <w:t>-3</w:t>
      </w:r>
      <w:r w:rsidRPr="00C301CE">
        <w:rPr>
          <w:rFonts w:asciiTheme="minorHAnsi" w:cstheme="minorHAnsi"/>
        </w:rPr>
        <w:t>,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где </w:t>
      </w:r>
      <w:r w:rsidRPr="00C301CE">
        <w:rPr>
          <w:rFonts w:asciiTheme="minorHAnsi" w:cstheme="minorHAnsi"/>
          <w:i/>
        </w:rPr>
        <w:t>М -</w:t>
      </w:r>
      <w:r w:rsidRPr="00C301CE">
        <w:rPr>
          <w:rFonts w:asciiTheme="minorHAnsi" w:cstheme="minorHAnsi"/>
        </w:rPr>
        <w:t xml:space="preserve"> масса одного </w:t>
      </w:r>
      <w:proofErr w:type="spellStart"/>
      <w:r w:rsidRPr="00C301CE">
        <w:rPr>
          <w:rFonts w:asciiTheme="minorHAnsi" w:cstheme="minorHAnsi"/>
        </w:rPr>
        <w:t>киломоля</w:t>
      </w:r>
      <w:proofErr w:type="spellEnd"/>
      <w:r w:rsidRPr="00C301CE">
        <w:rPr>
          <w:rFonts w:asciiTheme="minorHAnsi" w:cstheme="minorHAnsi"/>
        </w:rPr>
        <w:t xml:space="preserve"> водорода, равная 2 кг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кмоль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; </w:t>
      </w:r>
      <w:r w:rsidRPr="00C301CE">
        <w:rPr>
          <w:rFonts w:asciiTheme="minorHAnsi" w:cstheme="minorHAnsi"/>
          <w:lang w:val="en-US"/>
        </w:rPr>
        <w:t>V</w:t>
      </w:r>
      <w:r w:rsidRPr="00C301CE">
        <w:rPr>
          <w:rFonts w:asciiTheme="minorHAnsi" w:cstheme="minorHAnsi"/>
          <w:vertAlign w:val="subscript"/>
        </w:rPr>
        <w:t>0</w:t>
      </w:r>
      <w:r w:rsidRPr="00C301CE">
        <w:rPr>
          <w:rFonts w:asciiTheme="minorHAnsi" w:cstheme="minorHAnsi"/>
        </w:rPr>
        <w:t xml:space="preserve"> - объем </w:t>
      </w:r>
      <w:proofErr w:type="spellStart"/>
      <w:r w:rsidRPr="00C301CE">
        <w:rPr>
          <w:rFonts w:asciiTheme="minorHAnsi" w:cstheme="minorHAnsi"/>
        </w:rPr>
        <w:t>киломоля</w:t>
      </w:r>
      <w:proofErr w:type="spellEnd"/>
      <w:r w:rsidRPr="00C301CE">
        <w:rPr>
          <w:rFonts w:asciiTheme="minorHAnsi" w:cstheme="minorHAnsi"/>
        </w:rPr>
        <w:t xml:space="preserve"> газа при нормальных условиях, равный 22,413 м</w:t>
      </w:r>
      <w:r w:rsidRPr="00C301CE">
        <w:rPr>
          <w:rFonts w:asciiTheme="minorHAnsi" w:cstheme="minorHAnsi"/>
          <w:vertAlign w:val="superscript"/>
        </w:rPr>
        <w:t>3</w:t>
      </w:r>
      <w:r w:rsidRPr="00C301CE">
        <w:rPr>
          <w:rFonts w:asciiTheme="minorHAnsi" w:cstheme="minorHAnsi"/>
        </w:rPr>
        <w:t xml:space="preserve">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кмоль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; </w:t>
      </w:r>
      <w:r w:rsidRPr="00C301CE">
        <w:rPr>
          <w:rFonts w:asciiTheme="minorHAnsi" w:cstheme="minorHAnsi"/>
          <w:i/>
        </w:rPr>
        <w:sym w:font="Symbol" w:char="F061"/>
      </w:r>
      <w:r w:rsidRPr="00C301CE">
        <w:rPr>
          <w:rFonts w:asciiTheme="minorHAnsi" w:cstheme="minorHAnsi"/>
        </w:rPr>
        <w:t xml:space="preserve"> = 0,00367 град</w:t>
      </w:r>
      <w:r w:rsidRPr="00C301CE">
        <w:rPr>
          <w:rFonts w:asciiTheme="minorHAnsi" w:cstheme="minorHAnsi"/>
          <w:vertAlign w:val="superscript"/>
        </w:rPr>
        <w:t>-1</w:t>
      </w:r>
      <w:r w:rsidRPr="00C301CE">
        <w:rPr>
          <w:rFonts w:asciiTheme="minorHAnsi" w:cstheme="minorHAnsi"/>
        </w:rPr>
        <w:t xml:space="preserve"> - коэффициент температурного расширения газа; </w:t>
      </w:r>
      <w:proofErr w:type="spellStart"/>
      <w:r w:rsidRPr="00C301CE">
        <w:rPr>
          <w:rFonts w:asciiTheme="minorHAnsi" w:cstheme="minorHAnsi"/>
          <w:i/>
          <w:lang w:val="en-US"/>
        </w:rPr>
        <w:t>t</w:t>
      </w:r>
      <w:r w:rsidRPr="00C301CE">
        <w:rPr>
          <w:rFonts w:asciiTheme="minorHAnsi" w:cstheme="minorHAnsi"/>
          <w:vertAlign w:val="subscript"/>
          <w:lang w:val="en-US"/>
        </w:rPr>
        <w:t>p</w:t>
      </w:r>
      <w:proofErr w:type="spellEnd"/>
      <w:r w:rsidRPr="00C301CE">
        <w:rPr>
          <w:rFonts w:asciiTheme="minorHAnsi" w:cstheme="minorHAnsi"/>
          <w:i/>
        </w:rPr>
        <w:t xml:space="preserve"> -</w:t>
      </w:r>
      <w:r w:rsidRPr="00C301CE">
        <w:rPr>
          <w:rFonts w:asciiTheme="minorHAnsi" w:cstheme="minorHAnsi"/>
        </w:rPr>
        <w:t xml:space="preserve"> расчетная температура воздуха, °С.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>Максимальная сила зарядного тока принимается по ГОСТ 825-73 "Аккумуляторы свинцовые для стационарных установок".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 Плотность водорода при расчетной температуре воздуха будет равна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  <w:position w:val="-24"/>
        </w:rPr>
        <w:object w:dxaOrig="3240" w:dyaOrig="580">
          <v:shape id="_x0000_i1028" type="#_x0000_t75" style="width:162pt;height:29.25pt" o:ole="">
            <v:imagedata r:id="rId10" o:title=""/>
          </v:shape>
          <o:OLEObject Type="Embed" ProgID="Equation.3" ShapeID="_x0000_i1028" DrawAspect="Content" ObjectID="_1574069717" r:id="rId11"/>
        </w:object>
      </w:r>
      <w:r w:rsidRPr="00C301CE">
        <w:rPr>
          <w:rFonts w:asciiTheme="minorHAnsi" w:cstheme="minorHAnsi"/>
        </w:rPr>
        <w:t xml:space="preserve">кг </w:t>
      </w:r>
      <w:r w:rsidRPr="00C301CE">
        <w:rPr>
          <w:rFonts w:asciiTheme="minorHAnsi" w:cstheme="minorHAnsi"/>
        </w:rPr>
        <w:sym w:font="Times New Roman" w:char="00B7"/>
      </w:r>
      <w:r w:rsidRPr="00C301CE">
        <w:rPr>
          <w:rFonts w:asciiTheme="minorHAnsi" w:cstheme="minorHAnsi"/>
        </w:rPr>
        <w:t xml:space="preserve"> м</w:t>
      </w:r>
      <w:r w:rsidRPr="00C301CE">
        <w:rPr>
          <w:rFonts w:asciiTheme="minorHAnsi" w:cstheme="minorHAnsi"/>
          <w:vertAlign w:val="superscript"/>
        </w:rPr>
        <w:t>-3</w:t>
      </w:r>
      <w:r w:rsidRPr="00C301CE">
        <w:rPr>
          <w:rFonts w:asciiTheme="minorHAnsi" w:cstheme="minorHAnsi"/>
        </w:rPr>
        <w:t>.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C301CE">
        <w:rPr>
          <w:rFonts w:asciiTheme="minorHAnsi" w:cstheme="minorHAnsi"/>
        </w:rPr>
        <w:t xml:space="preserve"> Объем водорода, поступающего в аккумуляторное помещение при зарядке </w:t>
      </w:r>
      <w:r>
        <w:rPr>
          <w:rFonts w:asciiTheme="minorHAnsi" w:cstheme="minorHAnsi"/>
        </w:rPr>
        <w:t xml:space="preserve">всех </w:t>
      </w:r>
      <w:r w:rsidRPr="00C301CE">
        <w:rPr>
          <w:rFonts w:asciiTheme="minorHAnsi" w:cstheme="minorHAnsi"/>
        </w:rPr>
        <w:t>батарей составит</w:t>
      </w:r>
    </w:p>
    <w:p w:rsidR="00741AB5" w:rsidRPr="00C301CE" w:rsidRDefault="00741AB5" w:rsidP="00741AB5">
      <w:pPr>
        <w:spacing w:line="240" w:lineRule="auto"/>
        <w:ind w:firstLine="284"/>
        <w:rPr>
          <w:rFonts w:asciiTheme="minorHAnsi" w:cstheme="minorHAnsi"/>
        </w:rPr>
      </w:pPr>
      <w:r w:rsidRPr="00323794">
        <w:rPr>
          <w:rFonts w:asciiTheme="minorHAnsi" w:cstheme="minorHAnsi"/>
          <w:position w:val="-12"/>
        </w:rPr>
        <w:object w:dxaOrig="940" w:dyaOrig="360">
          <v:shape id="_x0000_i1029" type="#_x0000_t75" style="width:47.25pt;height:18pt" o:ole="">
            <v:imagedata r:id="rId12" o:title=""/>
          </v:shape>
          <o:OLEObject Type="Embed" ProgID="Equation.3" ShapeID="_x0000_i1029" DrawAspect="Content" ObjectID="_1574069718" r:id="rId13"/>
        </w:object>
      </w:r>
      <w:r w:rsidRPr="00C301CE">
        <w:rPr>
          <w:rFonts w:asciiTheme="minorHAnsi" w:cstheme="minorHAnsi"/>
        </w:rPr>
        <w:t xml:space="preserve"> м</w:t>
      </w:r>
      <w:r w:rsidRPr="00C301CE">
        <w:rPr>
          <w:rFonts w:asciiTheme="minorHAnsi" w:cstheme="minorHAnsi"/>
          <w:vertAlign w:val="superscript"/>
        </w:rPr>
        <w:t>3</w:t>
      </w:r>
      <w:r w:rsidRPr="00C301CE">
        <w:rPr>
          <w:rFonts w:asciiTheme="minorHAnsi" w:cstheme="minorHAnsi"/>
        </w:rPr>
        <w:t>.</w:t>
      </w:r>
    </w:p>
    <w:p w:rsidR="00741AB5" w:rsidRDefault="00741AB5" w:rsidP="00741AB5">
      <w:pPr>
        <w:spacing w:after="0"/>
      </w:pPr>
    </w:p>
    <w:p w:rsidR="00741AB5" w:rsidRDefault="00741AB5" w:rsidP="00741AB5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proofErr w:type="spellStart"/>
            <w:r>
              <w:t>Водород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Описание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>H2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 xml:space="preserve">119,84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Молярная</w:t>
            </w:r>
            <w:proofErr w:type="spellEnd"/>
            <w:r>
              <w:t xml:space="preserve"> </w:t>
            </w:r>
            <w:proofErr w:type="spellStart"/>
            <w:r>
              <w:t>масса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 xml:space="preserve">2 </w:t>
            </w:r>
            <w:proofErr w:type="spellStart"/>
            <w:r>
              <w:t>кг</w:t>
            </w:r>
            <w:proofErr w:type="spellEnd"/>
            <w:r>
              <w:t>/</w:t>
            </w:r>
            <w:proofErr w:type="spellStart"/>
            <w:r>
              <w:t>кмоль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Нижний концентрационный предел распространения пламени</w:t>
            </w:r>
          </w:p>
        </w:tc>
        <w:tc>
          <w:tcPr>
            <w:tcW w:w="4252" w:type="dxa"/>
          </w:tcPr>
          <w:p w:rsidR="00741AB5" w:rsidRDefault="00741AB5" w:rsidP="001B7069">
            <w:r>
              <w:t xml:space="preserve">4,12 % </w:t>
            </w:r>
            <w:proofErr w:type="spellStart"/>
            <w:r>
              <w:t>об</w:t>
            </w:r>
            <w:proofErr w:type="spellEnd"/>
            <w:r>
              <w:t>.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lastRenderedPageBreak/>
              <w:t>Максимальное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взрыва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 xml:space="preserve">730 </w:t>
            </w:r>
            <w:proofErr w:type="spellStart"/>
            <w:r>
              <w:t>кПа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Стехиометрическая</w:t>
            </w:r>
            <w:proofErr w:type="spellEnd"/>
            <w:r>
              <w:t xml:space="preserve"> </w:t>
            </w:r>
            <w:proofErr w:type="spellStart"/>
            <w:r>
              <w:t>концентрация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 xml:space="preserve">29,24 % </w:t>
            </w:r>
            <w:proofErr w:type="spellStart"/>
            <w:r>
              <w:t>об</w:t>
            </w:r>
            <w:proofErr w:type="spellEnd"/>
            <w:r>
              <w:t>.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Стехиометрический коэффициент кислорода в реакции сгорания</w:t>
            </w:r>
          </w:p>
        </w:tc>
        <w:tc>
          <w:tcPr>
            <w:tcW w:w="4252" w:type="dxa"/>
          </w:tcPr>
          <w:p w:rsidR="00741AB5" w:rsidRDefault="00741AB5" w:rsidP="001B7069">
            <w:r>
              <w:t>0,5</w:t>
            </w:r>
          </w:p>
        </w:tc>
      </w:tr>
    </w:tbl>
    <w:p w:rsidR="00741AB5" w:rsidRDefault="00741AB5" w:rsidP="00741AB5">
      <w:pPr>
        <w:spacing w:after="0"/>
      </w:pPr>
    </w:p>
    <w:p w:rsidR="00741AB5" w:rsidRDefault="00741AB5" w:rsidP="00741AB5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Суммировать расчетное избыточное давление взрыва от различных веществ на участке</w:t>
            </w:r>
          </w:p>
        </w:tc>
        <w:tc>
          <w:tcPr>
            <w:tcW w:w="4252" w:type="dxa"/>
          </w:tcPr>
          <w:p w:rsidR="00741AB5" w:rsidRDefault="00741AB5" w:rsidP="001B7069">
            <w:proofErr w:type="spellStart"/>
            <w:r>
              <w:t>Да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Возможность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 </w:t>
            </w:r>
            <w:proofErr w:type="spellStart"/>
            <w:r>
              <w:t>взрывоопасной</w:t>
            </w:r>
            <w:proofErr w:type="spellEnd"/>
            <w:r>
              <w:t xml:space="preserve"> </w:t>
            </w:r>
            <w:proofErr w:type="spellStart"/>
            <w:r>
              <w:t>смеси</w:t>
            </w:r>
            <w:proofErr w:type="spellEnd"/>
          </w:p>
        </w:tc>
        <w:tc>
          <w:tcPr>
            <w:tcW w:w="4252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только в результате аварий или неисправностей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Наличие особенностей, приведенных в п.7.3.42 ПУЭ</w:t>
            </w:r>
          </w:p>
        </w:tc>
        <w:tc>
          <w:tcPr>
            <w:tcW w:w="4252" w:type="dxa"/>
          </w:tcPr>
          <w:p w:rsidR="00741AB5" w:rsidRDefault="00741AB5" w:rsidP="001B7069">
            <w:proofErr w:type="spellStart"/>
            <w:r>
              <w:t>водород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аппарата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>1,8 м³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Давление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 xml:space="preserve">101 </w:t>
            </w:r>
            <w:proofErr w:type="spellStart"/>
            <w:r>
              <w:t>кПа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Default="00741AB5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газа</w:t>
            </w:r>
            <w:proofErr w:type="spellEnd"/>
          </w:p>
        </w:tc>
        <w:tc>
          <w:tcPr>
            <w:tcW w:w="4252" w:type="dxa"/>
          </w:tcPr>
          <w:p w:rsidR="00741AB5" w:rsidRDefault="00741AB5" w:rsidP="001B7069">
            <w:r>
              <w:t>22 °C</w:t>
            </w:r>
          </w:p>
        </w:tc>
      </w:tr>
      <w:tr w:rsidR="00741AB5" w:rsidTr="001B7069">
        <w:trPr>
          <w:jc w:val="center"/>
        </w:trPr>
        <w:tc>
          <w:tcPr>
            <w:tcW w:w="4787" w:type="dxa"/>
          </w:tcPr>
          <w:p w:rsidR="00741AB5" w:rsidRPr="00741AB5" w:rsidRDefault="00741AB5" w:rsidP="001B7069">
            <w:pPr>
              <w:rPr>
                <w:lang w:val="ru-RU"/>
              </w:rPr>
            </w:pPr>
            <w:r w:rsidRPr="00741AB5">
              <w:rPr>
                <w:lang w:val="ru-RU"/>
              </w:rPr>
              <w:t>Уровень значимости (табл. Д.1 СП 12)</w:t>
            </w:r>
          </w:p>
        </w:tc>
        <w:tc>
          <w:tcPr>
            <w:tcW w:w="4252" w:type="dxa"/>
          </w:tcPr>
          <w:p w:rsidR="00741AB5" w:rsidRDefault="00741AB5" w:rsidP="001B7069">
            <w:r>
              <w:t>0,05</w:t>
            </w:r>
          </w:p>
        </w:tc>
      </w:tr>
    </w:tbl>
    <w:p w:rsidR="00741AB5" w:rsidRDefault="00741AB5" w:rsidP="00741AB5">
      <w:pPr>
        <w:spacing w:after="0"/>
      </w:pPr>
    </w:p>
    <w:p w:rsidR="00741AB5" w:rsidRDefault="00741AB5" w:rsidP="00741AB5">
      <w:pPr>
        <w:spacing w:after="0"/>
        <w:rPr>
          <w:b/>
        </w:rPr>
      </w:pPr>
      <w:r>
        <w:rPr>
          <w:b/>
        </w:rPr>
        <w:t>Определение массы газа, вышедшего из аппарата при аварии</w:t>
      </w:r>
    </w:p>
    <w:p w:rsidR="00741AB5" w:rsidRDefault="00741AB5" w:rsidP="00741AB5">
      <w:pPr>
        <w:spacing w:after="0"/>
        <w:jc w:val="both"/>
      </w:pPr>
      <w:r>
        <w:t>Происходит авария аппарата «Водород». Все содержимое аппарата поступает в окружающее пространство, происходит одновременно утечка газа из трубопроводов, питающих аппарат по прямому и обратному потокам.</w:t>
      </w:r>
    </w:p>
    <w:p w:rsidR="00741AB5" w:rsidRDefault="00741AB5" w:rsidP="00741AB5">
      <w:pPr>
        <w:spacing w:after="0"/>
        <w:jc w:val="both"/>
      </w:pPr>
      <w:r>
        <w:t xml:space="preserve">Объем газа, вышедшего из аппарата,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=0,01PV</m:t>
        </m:r>
      </m:oMath>
      <w:r>
        <w:t xml:space="preserve"> и составляет 1,818 м³.</w:t>
      </w:r>
    </w:p>
    <w:p w:rsidR="00741AB5" w:rsidRDefault="00741AB5" w:rsidP="00741AB5">
      <w:pPr>
        <w:spacing w:after="0"/>
        <w:jc w:val="both"/>
        <w:rPr>
          <w:i/>
        </w:rPr>
      </w:pPr>
      <w:r>
        <w:t xml:space="preserve">Объем газа, вышедший до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1т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qT</m:t>
            </m:r>
          </m:e>
        </m:nary>
      </m:oMath>
      <w:r>
        <w:t xml:space="preserve"> и составляет 0 м³.</w:t>
      </w:r>
    </w:p>
    <w:p w:rsidR="00741AB5" w:rsidRDefault="00741AB5" w:rsidP="00741AB5">
      <w:pPr>
        <w:spacing w:after="0"/>
        <w:jc w:val="both"/>
        <w:rPr>
          <w:i/>
        </w:rPr>
      </w:pPr>
      <w:r>
        <w:t xml:space="preserve">Объем газа, вышедший после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2т</m:t>
            </m:r>
          </m:sub>
        </m:sSub>
        <m:r>
          <w:rPr>
            <w:rFonts w:ascii="Cambria Math" w:hAnsi="Cambria Math"/>
          </w:rPr>
          <m:t>=0,01πP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L)</m:t>
            </m:r>
          </m:e>
        </m:nary>
      </m:oMath>
      <w:r>
        <w:t xml:space="preserve"> и составляет 0 м³.</w:t>
      </w:r>
    </w:p>
    <w:p w:rsidR="00741AB5" w:rsidRDefault="00741AB5" w:rsidP="00741AB5">
      <w:pPr>
        <w:spacing w:after="0"/>
        <w:jc w:val="both"/>
      </w:pPr>
      <w:r>
        <w:t>Таким образом, объем газа, вышедшего из аппарата в окружающее пространство, составляет 1,818 м³.</w:t>
      </w:r>
    </w:p>
    <w:p w:rsidR="00741AB5" w:rsidRDefault="00741AB5" w:rsidP="00741AB5">
      <w:pPr>
        <w:spacing w:after="0"/>
        <w:jc w:val="both"/>
      </w:pPr>
      <w:r>
        <w:t xml:space="preserve">При плотности газа, равной </w:t>
      </w:r>
      <w:r>
        <w:rPr>
          <w:rFonts w:ascii="Cambria Math" w:eastAsia="Cambria Math" w:hAnsi="Cambria Math" w:cs="Cambria Math"/>
          <w:i/>
          <w:lang w:val="en-US"/>
        </w:rPr>
        <w:t>ρ</w:t>
      </w:r>
      <w:r>
        <w:rPr>
          <w:rFonts w:ascii="Cambria Math" w:eastAsia="Cambria Math" w:hAnsi="Cambria Math" w:cs="Cambria Math"/>
          <w:vertAlign w:val="subscript"/>
        </w:rPr>
        <w:t>22 °C</w:t>
      </w:r>
      <w:r>
        <w:rPr>
          <w:rFonts w:ascii="Cambria Math" w:eastAsia="Cambria Math" w:hAnsi="Cambria Math" w:cs="Cambria Math"/>
        </w:rPr>
        <w:t xml:space="preserve"> = 0,083 кг/м³,</w:t>
      </w:r>
      <w:r>
        <w:t xml:space="preserve"> масса вышедшего газа составляет </w:t>
      </w:r>
      <w:r>
        <w:rPr>
          <w:rFonts w:ascii="Cambria Math" w:eastAsia="Cambria Math" w:hAnsi="Cambria Math" w:cs="Cambria Math"/>
        </w:rPr>
        <w:t>0,15 кг</w:t>
      </w:r>
      <w:r>
        <w:t>.</w:t>
      </w:r>
    </w:p>
    <w:p w:rsidR="00741AB5" w:rsidRDefault="00741AB5" w:rsidP="00741AB5">
      <w:pPr>
        <w:spacing w:after="0"/>
        <w:jc w:val="both"/>
      </w:pPr>
    </w:p>
    <w:p w:rsidR="00741AB5" w:rsidRDefault="00741AB5" w:rsidP="00741AB5">
      <w:pPr>
        <w:spacing w:after="0" w:line="240" w:lineRule="auto"/>
        <w:jc w:val="both"/>
        <w:rPr>
          <w:b/>
        </w:rPr>
      </w:pPr>
      <w:r>
        <w:rPr>
          <w:b/>
        </w:rPr>
        <w:t>Расчет коэффициента Z участия в горении горючего газа</w:t>
      </w:r>
    </w:p>
    <w:p w:rsidR="00741AB5" w:rsidRDefault="00741AB5" w:rsidP="00741AB5">
      <w:pPr>
        <w:spacing w:after="0" w:line="240" w:lineRule="auto"/>
        <w:jc w:val="both"/>
      </w:pPr>
      <w:r>
        <w:t>Проверка условия Д.1:</w:t>
      </w:r>
    </w:p>
    <w:p w:rsidR="00741AB5" w:rsidRDefault="00741AB5" w:rsidP="00741AB5">
      <w:pPr>
        <w:spacing w:after="0" w:line="240" w:lineRule="auto"/>
        <w:jc w:val="both"/>
        <w:rPr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100m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св</m:t>
                  </m:r>
                </m:sub>
              </m:sSub>
            </m:den>
          </m:f>
          <m:r>
            <w:rPr>
              <w:rFonts w:ascii="Cambria Math" w:hAnsi="Cambria Math"/>
            </w:rPr>
            <m:t>&lt;0,5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НКПР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:rsidR="00741AB5" w:rsidRDefault="00741AB5" w:rsidP="00741AB5">
      <w:pPr>
        <w:spacing w:after="0" w:line="240" w:lineRule="auto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масса горючего вещества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0,15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 xml:space="preserve">плотность газа 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0,083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/м³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свободный объем помещения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101,7 м³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  <w:rPr>
                <w:rFonts w:eastAsia="Times New Roman" w:hAnsi="Calibri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НКПР</m:t>
                  </m:r>
                </m:sub>
              </m:sSub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нижний концентрационный предел распространения пламени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4,12 % </w:t>
            </w:r>
            <w:proofErr w:type="spellStart"/>
            <w:r>
              <w:rPr>
                <w:lang w:val="en-US"/>
              </w:rPr>
              <w:t>об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:rsidR="00741AB5" w:rsidRDefault="00741AB5" w:rsidP="00741AB5">
      <w:pPr>
        <w:spacing w:after="0" w:line="240" w:lineRule="auto"/>
        <w:jc w:val="center"/>
      </w:pPr>
    </w:p>
    <w:p w:rsidR="00741AB5" w:rsidRDefault="00741AB5" w:rsidP="00741AB5">
      <w:pPr>
        <w:spacing w:after="0" w:line="240" w:lineRule="auto"/>
        <w:jc w:val="center"/>
      </w:pPr>
      <w:r>
        <w:t>1,79 % &lt; 2,06 % – условие выполняется.</w:t>
      </w:r>
    </w:p>
    <w:p w:rsidR="00741AB5" w:rsidRDefault="00741AB5" w:rsidP="00741AB5">
      <w:pPr>
        <w:spacing w:after="0" w:line="240" w:lineRule="auto"/>
        <w:jc w:val="center"/>
      </w:pPr>
    </w:p>
    <w:p w:rsidR="00741AB5" w:rsidRDefault="00741AB5" w:rsidP="00741AB5">
      <w:pPr>
        <w:spacing w:after="0" w:line="240" w:lineRule="auto"/>
        <w:jc w:val="both"/>
      </w:pPr>
      <w:r>
        <w:t xml:space="preserve">Отношение длины помещения к ширине составляет 2,85 </w:t>
      </w:r>
      <w:r>
        <w:rPr>
          <w:rFonts w:cs="Calibri"/>
        </w:rPr>
        <w:t>≤</w:t>
      </w:r>
      <w:r>
        <w:t xml:space="preserve"> 5. Условие</w:t>
      </w:r>
      <w:r w:rsidRPr="007B1FB6">
        <w:t xml:space="preserve"> </w:t>
      </w:r>
      <w:r>
        <w:t>выполняется</w:t>
      </w:r>
      <w:r w:rsidRPr="007B1FB6">
        <w:t>.</w:t>
      </w:r>
    </w:p>
    <w:p w:rsidR="00741AB5" w:rsidRDefault="00741AB5" w:rsidP="00741AB5">
      <w:pPr>
        <w:spacing w:after="0" w:line="240" w:lineRule="auto"/>
        <w:jc w:val="both"/>
      </w:pPr>
      <w:r>
        <w:t xml:space="preserve">Определяем </w:t>
      </w:r>
      <w:proofErr w:type="spellStart"/>
      <w:r>
        <w:t>предэкспоненциальный</w:t>
      </w:r>
      <w:proofErr w:type="spellEnd"/>
      <w:r>
        <w:t xml:space="preserve"> множитель С</w:t>
      </w:r>
      <w:r>
        <w:rPr>
          <w:vertAlign w:val="subscript"/>
        </w:rPr>
        <w:t>0</w:t>
      </w:r>
      <w:r>
        <w:t>:</w:t>
      </w:r>
    </w:p>
    <w:p w:rsidR="00741AB5" w:rsidRDefault="00741AB5" w:rsidP="00741AB5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=3,77∙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г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св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>
        <w:rPr>
          <w:rFonts w:ascii="Cambria Math" w:eastAsia="Cambria Math" w:hAnsi="Cambria Math" w:cs="Cambria Math"/>
        </w:rPr>
        <w:t xml:space="preserve"> 67,36 % об.,</w:t>
      </w:r>
    </w:p>
    <w:p w:rsidR="00741AB5" w:rsidRDefault="00741AB5" w:rsidP="00741AB5">
      <w:pPr>
        <w:spacing w:after="0" w:line="240" w:lineRule="auto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масса горючего газа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0,15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плотность газа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0,083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/м³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свободный объем помещения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101,7 м³</w:t>
            </w:r>
          </w:p>
        </w:tc>
      </w:tr>
    </w:tbl>
    <w:p w:rsidR="00741AB5" w:rsidRDefault="00741AB5" w:rsidP="00741AB5">
      <w:pPr>
        <w:spacing w:after="0" w:line="240" w:lineRule="auto"/>
        <w:jc w:val="both"/>
      </w:pPr>
    </w:p>
    <w:p w:rsidR="00741AB5" w:rsidRDefault="00741AB5" w:rsidP="00741AB5">
      <w:pPr>
        <w:spacing w:after="0" w:line="240" w:lineRule="auto"/>
        <w:jc w:val="both"/>
      </w:pPr>
      <w:r>
        <w:t xml:space="preserve">Определяем расстояния </w:t>
      </w:r>
      <w:r>
        <w:rPr>
          <w:rFonts w:ascii="Cambria Math" w:eastAsia="Cambria Math" w:hAnsi="Cambria Math" w:cs="Cambria Math"/>
          <w:i/>
        </w:rPr>
        <w:t>Х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rPr>
          <w:rFonts w:ascii="Cambria Math" w:eastAsia="Cambria Math" w:hAnsi="Cambria Math" w:cs="Cambria Math"/>
          <w:i/>
        </w:rPr>
        <w:t>, Y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rPr>
          <w:rFonts w:cs="Calibri"/>
        </w:rPr>
        <w:t xml:space="preserve"> и </w:t>
      </w:r>
      <w:r>
        <w:rPr>
          <w:rFonts w:ascii="Cambria Math" w:eastAsia="Cambria Math" w:hAnsi="Cambria Math" w:cs="Cambria Math"/>
          <w:i/>
        </w:rPr>
        <w:t>Z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t>:</w:t>
      </w:r>
    </w:p>
    <w:p w:rsidR="00741AB5" w:rsidRDefault="00741AB5" w:rsidP="00741AB5">
      <w:pPr>
        <w:spacing w:after="0" w:line="240" w:lineRule="auto"/>
        <w:jc w:val="center"/>
        <w:rPr>
          <w:rFonts w:ascii="Cambria Math" w:eastAsia="Cambria Math" w:hAnsi="Cambria Math" w:cs="Cambria Math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L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НКПР</m:t>
                            </m:r>
                          </m:sub>
                        </m:sSub>
                      </m:den>
                    </m:f>
                  </m:e>
                </m:func>
              </m:e>
            </m:d>
          </m:e>
          <m:sup>
            <m:r>
              <w:rPr>
                <w:rFonts w:ascii="Cambria Math" w:hAnsi="Cambria Math"/>
              </w:rPr>
              <m:t>0,5</m:t>
            </m:r>
          </m:sup>
        </m:sSup>
        <m:r>
          <w:rPr>
            <w:rFonts w:ascii="Cambria Math" w:hAnsi="Cambria Math"/>
          </w:rPr>
          <m:t>=</m:t>
        </m:r>
      </m:oMath>
      <w:r w:rsidRPr="007B1FB6">
        <w:rPr>
          <w:rFonts w:ascii="Cambria Math" w:eastAsia="Cambria Math" w:hAnsi="Cambria Math" w:cs="Cambria Math"/>
        </w:rPr>
        <w:t xml:space="preserve"> 18,77 м,</w:t>
      </w:r>
    </w:p>
    <w:p w:rsidR="00741AB5" w:rsidRDefault="00741AB5" w:rsidP="00741AB5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S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НКПР</m:t>
                            </m:r>
                          </m:sub>
                        </m:sSub>
                      </m:den>
                    </m:f>
                  </m:e>
                </m:func>
              </m:e>
            </m:d>
          </m:e>
          <m:sup>
            <m:r>
              <w:rPr>
                <w:rFonts w:ascii="Cambria Math" w:hAnsi="Cambria Math"/>
              </w:rPr>
              <m:t>0,5</m:t>
            </m:r>
          </m:sup>
        </m:sSup>
        <m:r>
          <w:rPr>
            <w:rFonts w:ascii="Cambria Math" w:hAnsi="Cambria Math"/>
          </w:rPr>
          <m:t>=</m:t>
        </m:r>
      </m:oMath>
      <w:r w:rsidRPr="007B1FB6">
        <w:rPr>
          <w:rFonts w:ascii="Cambria Math" w:eastAsia="Cambria Math" w:hAnsi="Cambria Math" w:cs="Cambria Math"/>
        </w:rPr>
        <w:t xml:space="preserve"> 6,59 м,</w:t>
      </w:r>
    </w:p>
    <w:p w:rsidR="00741AB5" w:rsidRDefault="00741AB5" w:rsidP="00741AB5">
      <w:pPr>
        <w:spacing w:after="0" w:line="240" w:lineRule="auto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H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НКПР</m:t>
                            </m:r>
                          </m:sub>
                        </m:sSub>
                      </m:den>
                    </m:f>
                  </m:e>
                </m:func>
              </m:e>
            </m:d>
          </m:e>
          <m:sup>
            <m:r>
              <w:rPr>
                <w:rFonts w:ascii="Cambria Math" w:hAnsi="Cambria Math"/>
              </w:rPr>
              <m:t>0,5</m:t>
            </m:r>
          </m:sup>
        </m:sSup>
        <m:r>
          <w:rPr>
            <w:rFonts w:ascii="Cambria Math" w:hAnsi="Cambria Math"/>
          </w:rPr>
          <m:t>=</m:t>
        </m:r>
      </m:oMath>
      <w:r w:rsidRPr="007B1FB6">
        <w:rPr>
          <w:rFonts w:ascii="Cambria Math" w:eastAsia="Cambria Math" w:hAnsi="Cambria Math" w:cs="Cambria Math"/>
        </w:rPr>
        <w:t xml:space="preserve"> 0,18 м,</w:t>
      </w:r>
    </w:p>
    <w:p w:rsidR="00741AB5" w:rsidRDefault="00741AB5" w:rsidP="00741AB5">
      <w:pPr>
        <w:spacing w:after="0" w:line="240" w:lineRule="auto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 xml:space="preserve">коэффициент, принимаемый для горючих газов равным 1,1314 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1,1314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 xml:space="preserve">коэффициент, принимаемый для горючих газов равным 1 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коэффициент, принимаемый равным 0,0253 для горючих газов при отсутствии подвижности воздушной среды; 0,02828 — для горючих газов при подвижности воздушной среды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t>0,0253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L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длина помещения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9,4 м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S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ширина помещения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3,3 м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H</m:t>
              </m:r>
            </m:oMath>
            <w:r>
              <w:rPr>
                <w:rFonts w:eastAsia="Times New Roman" w:hAnsi="Calibri" w:cs="Times New Roman"/>
              </w:rPr>
              <w:t xml:space="preserve"> –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>высота помещения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4,1 м</w:t>
            </w:r>
          </w:p>
        </w:tc>
      </w:tr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  <w:rPr>
                <w:rFonts w:eastAsia="Times New Roman" w:hAnsi="Calibri" w:cs="Times New Roman"/>
              </w:rPr>
            </w:pPr>
            <m:oMath>
              <m:r>
                <w:rPr>
                  <w:rFonts w:ascii="Cambria Math" w:eastAsia="Times New Roman" w:hAnsi="Cambria Math" w:cs="Times New Roman"/>
                </w:rPr>
                <m:t>δ</m:t>
              </m:r>
            </m:oMath>
            <w:r>
              <w:rPr>
                <w:rFonts w:eastAsia="Times New Roman" w:hAnsi="Calibri" w:cs="Times New Roman"/>
                <w:lang w:val="en-US"/>
              </w:rPr>
              <w:t xml:space="preserve"> –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 xml:space="preserve">допустимые отклонения концентрации при заданном уровне значимости </w:t>
            </w:r>
            <w:r>
              <w:rPr>
                <w:rFonts w:ascii="Cambria Math" w:eastAsia="Cambria Math" w:hAnsi="Cambria Math" w:cs="Cambria Math"/>
              </w:rPr>
              <w:t>Q(</w:t>
            </w:r>
            <m:oMath>
              <m:r>
                <w:rPr>
                  <w:rFonts w:ascii="Cambria Math" w:hAnsi="Cambria Math"/>
                </w:rPr>
                <m:t>C&gt;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oMath>
            <w:r>
              <w:rPr>
                <w:rFonts w:ascii="Cambria Math" w:eastAsia="Cambria Math" w:hAnsi="Cambria Math" w:cs="Cambria Math"/>
              </w:rPr>
              <w:t>) =</w:t>
            </w:r>
            <w:r>
              <w:t xml:space="preserve"> 0,05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rPr>
                <w:lang w:val="en-US"/>
              </w:rPr>
              <w:t>1,38</w:t>
            </w:r>
          </w:p>
        </w:tc>
      </w:tr>
    </w:tbl>
    <w:p w:rsidR="00741AB5" w:rsidRDefault="00741AB5" w:rsidP="00741AB5">
      <w:pPr>
        <w:spacing w:after="0" w:line="240" w:lineRule="auto"/>
        <w:jc w:val="both"/>
      </w:pPr>
      <w:r>
        <w:t xml:space="preserve">При отрицательных значениях логарифмов расстояния </w:t>
      </w:r>
      <w:r>
        <w:rPr>
          <w:rFonts w:ascii="Cambria Math" w:eastAsia="Cambria Math" w:hAnsi="Cambria Math" w:cs="Cambria Math"/>
          <w:i/>
        </w:rPr>
        <w:t>Х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rPr>
          <w:rFonts w:ascii="Cambria Math" w:eastAsia="Cambria Math" w:hAnsi="Cambria Math" w:cs="Cambria Math"/>
          <w:i/>
        </w:rPr>
        <w:t>, Y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rPr>
          <w:rFonts w:cs="Calibri"/>
        </w:rPr>
        <w:t xml:space="preserve"> и </w:t>
      </w:r>
      <w:r>
        <w:rPr>
          <w:rFonts w:ascii="Cambria Math" w:eastAsia="Cambria Math" w:hAnsi="Cambria Math" w:cs="Cambria Math"/>
          <w:i/>
        </w:rPr>
        <w:t>Z</w:t>
      </w:r>
      <w:r>
        <w:rPr>
          <w:rFonts w:ascii="Cambria Math" w:eastAsia="Cambria Math" w:hAnsi="Cambria Math" w:cs="Cambria Math"/>
          <w:i/>
          <w:vertAlign w:val="subscript"/>
        </w:rPr>
        <w:t>НКПР</w:t>
      </w:r>
      <w:r>
        <w:t xml:space="preserve"> принимаются равными 0.</w:t>
      </w:r>
    </w:p>
    <w:p w:rsidR="00741AB5" w:rsidRDefault="00741AB5" w:rsidP="00741AB5">
      <w:pPr>
        <w:spacing w:after="0" w:line="240" w:lineRule="auto"/>
        <w:jc w:val="both"/>
      </w:pPr>
    </w:p>
    <w:p w:rsidR="00741AB5" w:rsidRDefault="00741AB5" w:rsidP="00741AB5">
      <w:pPr>
        <w:spacing w:after="0" w:line="240" w:lineRule="auto"/>
        <w:jc w:val="both"/>
      </w:pPr>
      <w:r>
        <w:t xml:space="preserve">Коэффициент Z участия в горении горючего газа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&gt;L/2</m:t>
        </m:r>
      </m:oMath>
      <w:r>
        <w:t xml:space="preserve">  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&gt;S/2</m:t>
        </m:r>
      </m:oMath>
      <w:r>
        <w:t xml:space="preserve"> определяется по формуле:</w:t>
      </w:r>
    </w:p>
    <w:p w:rsidR="00741AB5" w:rsidRDefault="00741AB5" w:rsidP="00741AB5">
      <w:pPr>
        <w:spacing w:after="0" w:line="240" w:lineRule="auto"/>
        <w:jc w:val="center"/>
        <w:rPr>
          <w:rFonts w:ascii="Cambria Math" w:eastAsia="Cambria Math" w:hAnsi="Cambria Math" w:cs="Cambria Math"/>
          <w:i/>
        </w:rPr>
      </w:pPr>
    </w:p>
    <w:p w:rsidR="00741AB5" w:rsidRDefault="00741AB5" w:rsidP="00741AB5">
      <w:pPr>
        <w:spacing w:after="0" w:line="240" w:lineRule="auto"/>
        <w:jc w:val="center"/>
        <w:rPr>
          <w:rFonts w:ascii="Cambria Math" w:eastAsia="Cambria Math" w:hAnsi="Cambria Math" w:cs="Cambria Math"/>
        </w:rPr>
      </w:pPr>
      <m:oMath>
        <m:r>
          <w:rPr>
            <w:rFonts w:ascii="Cambria Math" w:eastAsia="Cambria Math" w:hAnsi="Cambria Math" w:cs="Cambria Math"/>
          </w:rPr>
          <m:t>Z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r>
              <w:rPr>
                <w:rFonts w:ascii="Cambria Math" w:hAnsi="Cambria Math"/>
              </w:rPr>
              <m:t>m</m:t>
            </m: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г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НКПР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δ</m:t>
                </m:r>
              </m:den>
            </m:f>
          </m:e>
        </m:d>
        <m:r>
          <w:rPr>
            <w:rFonts w:ascii="Cambria Math" w:hAnsi="Cambria Math"/>
          </w:rPr>
          <m:t>F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НКПР</m:t>
            </m:r>
          </m:sub>
        </m:sSub>
        <m:r>
          <w:rPr>
            <w:rFonts w:ascii="Cambria Math" w:hAnsi="Cambria Math"/>
          </w:rPr>
          <m:t>=</m:t>
        </m:r>
      </m:oMath>
      <w:r w:rsidRPr="007B1FB6">
        <w:rPr>
          <w:rFonts w:ascii="Cambria Math" w:eastAsia="Cambria Math" w:hAnsi="Cambria Math" w:cs="Cambria Math"/>
        </w:rPr>
        <w:t xml:space="preserve"> 1,099 ≈ 1.</w:t>
      </w:r>
    </w:p>
    <w:p w:rsidR="00741AB5" w:rsidRDefault="00741AB5" w:rsidP="00741AB5">
      <w:pPr>
        <w:spacing w:after="0" w:line="240" w:lineRule="auto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807"/>
        <w:gridCol w:w="2124"/>
      </w:tblGrid>
      <w:tr w:rsidR="00741AB5" w:rsidTr="001B7069">
        <w:trPr>
          <w:jc w:val="center"/>
        </w:trPr>
        <w:tc>
          <w:tcPr>
            <w:tcW w:w="992" w:type="dxa"/>
          </w:tcPr>
          <w:p w:rsidR="00741AB5" w:rsidRDefault="00741AB5" w:rsidP="001B7069">
            <w:pPr>
              <w:spacing w:after="0" w:line="240" w:lineRule="auto"/>
            </w:pPr>
            <m:oMath>
              <m:r>
                <w:rPr>
                  <w:rFonts w:ascii="Cambria Math" w:hAnsi="Cambria Math"/>
                </w:rPr>
                <m:t>F</m:t>
              </m:r>
            </m:oMath>
            <w:r>
              <w:t xml:space="preserve"> −</w:t>
            </w:r>
          </w:p>
        </w:tc>
        <w:tc>
          <w:tcPr>
            <w:tcW w:w="6807" w:type="dxa"/>
          </w:tcPr>
          <w:p w:rsidR="00741AB5" w:rsidRDefault="00741AB5" w:rsidP="001B7069">
            <w:pPr>
              <w:spacing w:after="0" w:line="240" w:lineRule="auto"/>
            </w:pPr>
            <w:r>
              <w:t xml:space="preserve">площадь пола помещения </w:t>
            </w:r>
          </w:p>
        </w:tc>
        <w:tc>
          <w:tcPr>
            <w:tcW w:w="2124" w:type="dxa"/>
            <w:shd w:val="clear" w:color="auto" w:fill="auto"/>
          </w:tcPr>
          <w:p w:rsidR="00741AB5" w:rsidRDefault="00741AB5" w:rsidP="001B7069">
            <w:pPr>
              <w:spacing w:after="0" w:line="240" w:lineRule="auto"/>
              <w:jc w:val="center"/>
            </w:pPr>
            <w:r>
              <w:t>31 м²</w:t>
            </w:r>
          </w:p>
        </w:tc>
      </w:tr>
    </w:tbl>
    <w:p w:rsidR="00741AB5" w:rsidRDefault="00741AB5" w:rsidP="00741AB5">
      <w:pPr>
        <w:spacing w:after="0" w:line="240" w:lineRule="auto"/>
        <w:jc w:val="both"/>
      </w:pPr>
    </w:p>
    <w:p w:rsidR="00741AB5" w:rsidRDefault="00741AB5" w:rsidP="00741AB5">
      <w:pPr>
        <w:spacing w:after="0"/>
        <w:jc w:val="both"/>
        <w:rPr>
          <w:b/>
        </w:rPr>
      </w:pPr>
      <w:r>
        <w:rPr>
          <w:b/>
        </w:rPr>
        <w:t>Расчет избыточного давления взрыва</w:t>
      </w:r>
    </w:p>
    <w:p w:rsidR="00741AB5" w:rsidRDefault="00741AB5" w:rsidP="00741AB5">
      <w:pPr>
        <w:spacing w:after="0"/>
        <w:jc w:val="both"/>
      </w:pPr>
      <w:r>
        <w:t xml:space="preserve">Избыточное давление взрыва </w:t>
      </w:r>
      <m:oMath>
        <m:r>
          <w:rPr>
            <w:rFonts w:ascii="Cambria Math" w:hAnsi="Cambria Math"/>
          </w:rPr>
          <m:t>∆P</m:t>
        </m:r>
      </m:oMath>
      <w:r>
        <w:t xml:space="preserve"> для индивидуальных горючих веществ, состоящих из атомов С, Н, О, N, </w:t>
      </w:r>
      <w:proofErr w:type="spellStart"/>
      <w:r>
        <w:t>Сl</w:t>
      </w:r>
      <w:proofErr w:type="spellEnd"/>
      <w:r>
        <w:t xml:space="preserve">, </w:t>
      </w:r>
      <w:proofErr w:type="spellStart"/>
      <w:r>
        <w:t>Вr</w:t>
      </w:r>
      <w:proofErr w:type="spellEnd"/>
      <w:r>
        <w:t>, I, F определяется по формуле:</w:t>
      </w:r>
    </w:p>
    <w:p w:rsidR="00741AB5" w:rsidRDefault="00741AB5" w:rsidP="00741AB5">
      <w:pPr>
        <w:spacing w:after="0"/>
        <w:jc w:val="center"/>
      </w:pPr>
      <m:oMath>
        <m:r>
          <w:rPr>
            <w:rFonts w:ascii="Cambria Math" w:hAnsi="Cambria Math"/>
          </w:rPr>
          <m:t>∆P=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mZ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св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г,п</m:t>
                </m:r>
              </m:sub>
            </m:sSub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ст</m:t>
                </m:r>
              </m:sub>
            </m:sSub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Pr="007B1FB6">
        <w:t xml:space="preserve"> 12,81 кПа,</w:t>
      </w:r>
    </w:p>
    <w:p w:rsidR="00741AB5" w:rsidRDefault="00741AB5" w:rsidP="00741AB5">
      <w:pPr>
        <w:spacing w:after="0"/>
      </w:pPr>
      <w:r>
        <w:t>где: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6"/>
        <w:gridCol w:w="7380"/>
        <w:gridCol w:w="1467"/>
      </w:tblGrid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 xml:space="preserve">максимальное давление, развиваемое при сгорании стехиометрической </w:t>
            </w:r>
            <w:proofErr w:type="spellStart"/>
            <w:r>
              <w:t>газовоздушной</w:t>
            </w:r>
            <w:proofErr w:type="spellEnd"/>
            <w:r>
              <w:t xml:space="preserve"> или паровоздушной смеси в замкнутом объеме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730 </w:t>
            </w:r>
            <w:proofErr w:type="spellStart"/>
            <w:r>
              <w:rPr>
                <w:lang w:val="en-US"/>
              </w:rPr>
              <w:t>кПа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начальное давление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t>101 кПа</w:t>
            </w:r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масса горючего вещества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0,15 </w:t>
            </w:r>
            <w:proofErr w:type="spellStart"/>
            <w:r>
              <w:rPr>
                <w:lang w:val="en-US"/>
              </w:rPr>
              <w:t>кг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r>
                <w:rPr>
                  <w:rFonts w:ascii="Cambria Math" w:hAnsi="Cambria Math"/>
                </w:rPr>
                <m:t>Z</m:t>
              </m:r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коэффициент участия горючих веществ в горении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св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свободный объем помещения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>101,7 м³</w:t>
            </w:r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г,п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плотность газа или пара при расчетной температуре (22 °C)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0,083 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/м³</w:t>
            </w:r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ст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>стехиометрическая концентрация ГГ или паров ЛВЖ и ГЖ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rPr>
                <w:lang w:val="en-US"/>
              </w:rPr>
              <w:t xml:space="preserve">29,24 % </w:t>
            </w:r>
            <w:proofErr w:type="spellStart"/>
            <w:r>
              <w:rPr>
                <w:lang w:val="en-US"/>
              </w:rPr>
              <w:t>об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741AB5" w:rsidTr="001B7069">
        <w:trPr>
          <w:jc w:val="center"/>
        </w:trPr>
        <w:tc>
          <w:tcPr>
            <w:tcW w:w="936" w:type="dxa"/>
          </w:tcPr>
          <w:p w:rsidR="00741AB5" w:rsidRDefault="00741AB5" w:rsidP="001B7069">
            <w:p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oMath>
            <w:r>
              <w:t xml:space="preserve"> −</w:t>
            </w:r>
          </w:p>
        </w:tc>
        <w:tc>
          <w:tcPr>
            <w:tcW w:w="6420" w:type="dxa"/>
          </w:tcPr>
          <w:p w:rsidR="00741AB5" w:rsidRDefault="00741AB5" w:rsidP="001B7069">
            <w:pPr>
              <w:spacing w:after="0"/>
            </w:pPr>
            <w:r>
              <w:t xml:space="preserve">коэффициент, учитывающий </w:t>
            </w:r>
            <w:proofErr w:type="spellStart"/>
            <w:r>
              <w:t>негерметичность</w:t>
            </w:r>
            <w:proofErr w:type="spellEnd"/>
            <w:r>
              <w:t xml:space="preserve"> помещения и </w:t>
            </w:r>
            <w:proofErr w:type="spellStart"/>
            <w:r>
              <w:t>неадиабатичность</w:t>
            </w:r>
            <w:proofErr w:type="spellEnd"/>
            <w:r>
              <w:t xml:space="preserve"> процесса горения</w:t>
            </w:r>
          </w:p>
        </w:tc>
        <w:tc>
          <w:tcPr>
            <w:tcW w:w="1276" w:type="dxa"/>
            <w:shd w:val="clear" w:color="auto" w:fill="auto"/>
          </w:tcPr>
          <w:p w:rsidR="00741AB5" w:rsidRDefault="00741AB5" w:rsidP="001B7069">
            <w:pPr>
              <w:spacing w:after="0"/>
              <w:jc w:val="center"/>
            </w:pPr>
            <w:r>
              <w:t>3</w:t>
            </w:r>
          </w:p>
        </w:tc>
      </w:tr>
    </w:tbl>
    <w:p w:rsidR="00741AB5" w:rsidRDefault="00741AB5" w:rsidP="00741AB5">
      <w:pPr>
        <w:spacing w:after="0"/>
      </w:pPr>
    </w:p>
    <w:p w:rsidR="00741AB5" w:rsidRDefault="00741AB5" w:rsidP="00741AB5">
      <w:pPr>
        <w:spacing w:after="0"/>
      </w:pPr>
      <m:oMath>
        <m:r>
          <w:rPr>
            <w:rFonts w:ascii="Cambria Math" w:hAnsi="Cambria Math"/>
          </w:rPr>
          <m:t>∆P</m:t>
        </m:r>
      </m:oMath>
      <w:r>
        <w:t xml:space="preserve"> =  </w:t>
      </w:r>
      <w:r>
        <w:rPr>
          <w:lang w:val="en-US"/>
        </w:rPr>
        <w:t xml:space="preserve">12,81 </w:t>
      </w:r>
      <w:proofErr w:type="spellStart"/>
      <w:r>
        <w:rPr>
          <w:lang w:val="en-US"/>
        </w:rPr>
        <w:t>кПа</w:t>
      </w:r>
      <w:proofErr w:type="spellEnd"/>
      <w:r>
        <w:t>.</w:t>
      </w:r>
    </w:p>
    <w:p w:rsidR="00741AB5" w:rsidRDefault="00741AB5" w:rsidP="00741AB5">
      <w:pPr>
        <w:spacing w:after="0"/>
        <w:jc w:val="both"/>
      </w:pPr>
    </w:p>
    <w:p w:rsidR="00741AB5" w:rsidRDefault="00741AB5" w:rsidP="00741AB5">
      <w:pPr>
        <w:pStyle w:val="Heading3"/>
      </w:pPr>
      <w:bookmarkStart w:id="2" w:name="_Toc0000000207"/>
      <w:r>
        <w:t>24.2.2. Определение категории помещения</w:t>
      </w:r>
      <w:bookmarkEnd w:id="2"/>
    </w:p>
    <w:p w:rsidR="00741AB5" w:rsidRDefault="00741AB5" w:rsidP="00741AB5">
      <w:pPr>
        <w:spacing w:after="0"/>
      </w:pPr>
      <w:r>
        <w:t>Рассчитанное избыточное давление взрыва на участках:</w:t>
      </w:r>
    </w:p>
    <w:tbl>
      <w:tblPr>
        <w:tblStyle w:val="a3"/>
        <w:tblW w:w="9923" w:type="dxa"/>
        <w:jc w:val="center"/>
        <w:tblLook w:val="04A0"/>
      </w:tblPr>
      <w:tblGrid>
        <w:gridCol w:w="4961"/>
        <w:gridCol w:w="4962"/>
      </w:tblGrid>
      <w:tr w:rsidR="00741AB5" w:rsidTr="001B7069">
        <w:trPr>
          <w:jc w:val="center"/>
        </w:trPr>
        <w:tc>
          <w:tcPr>
            <w:tcW w:w="4678" w:type="dxa"/>
          </w:tcPr>
          <w:p w:rsidR="00741AB5" w:rsidRDefault="00741AB5" w:rsidP="001B7069">
            <w:proofErr w:type="spellStart"/>
            <w:r>
              <w:t>Участок</w:t>
            </w:r>
            <w:proofErr w:type="spellEnd"/>
          </w:p>
        </w:tc>
        <w:tc>
          <w:tcPr>
            <w:tcW w:w="4678" w:type="dxa"/>
          </w:tcPr>
          <w:p w:rsidR="00741AB5" w:rsidRDefault="00741AB5" w:rsidP="001B7069">
            <w:proofErr w:type="spellStart"/>
            <w:r>
              <w:t>Рассчитанное</w:t>
            </w:r>
            <w:proofErr w:type="spellEnd"/>
            <w:r>
              <w:t xml:space="preserve"> </w:t>
            </w:r>
            <w:proofErr w:type="spellStart"/>
            <w:r>
              <w:t>избыточное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взрыва</w:t>
            </w:r>
            <w:proofErr w:type="spellEnd"/>
          </w:p>
        </w:tc>
      </w:tr>
      <w:tr w:rsidR="00741AB5" w:rsidTr="001B7069">
        <w:trPr>
          <w:jc w:val="center"/>
        </w:trPr>
        <w:tc>
          <w:tcPr>
            <w:tcW w:w="4678" w:type="dxa"/>
          </w:tcPr>
          <w:p w:rsidR="00741AB5" w:rsidRDefault="00741AB5" w:rsidP="001B7069">
            <w:r>
              <w:t xml:space="preserve">с </w:t>
            </w:r>
            <w:proofErr w:type="spellStart"/>
            <w:r>
              <w:t>зарядными</w:t>
            </w:r>
            <w:proofErr w:type="spellEnd"/>
            <w:r>
              <w:t xml:space="preserve"> </w:t>
            </w:r>
            <w:proofErr w:type="spellStart"/>
            <w:r>
              <w:t>устройствами</w:t>
            </w:r>
            <w:proofErr w:type="spellEnd"/>
          </w:p>
        </w:tc>
        <w:tc>
          <w:tcPr>
            <w:tcW w:w="4678" w:type="dxa"/>
          </w:tcPr>
          <w:p w:rsidR="00741AB5" w:rsidRDefault="00741AB5" w:rsidP="001B7069">
            <w:r>
              <w:t xml:space="preserve">12,81 </w:t>
            </w:r>
            <w:proofErr w:type="spellStart"/>
            <w:r>
              <w:t>кПа</w:t>
            </w:r>
            <w:proofErr w:type="spellEnd"/>
          </w:p>
        </w:tc>
      </w:tr>
    </w:tbl>
    <w:p w:rsidR="00741AB5" w:rsidRDefault="00741AB5" w:rsidP="00741AB5">
      <w:pPr>
        <w:spacing w:after="0"/>
        <w:jc w:val="both"/>
      </w:pPr>
    </w:p>
    <w:p w:rsidR="00741AB5" w:rsidRDefault="00741AB5" w:rsidP="00741AB5">
      <w:pPr>
        <w:spacing w:after="0"/>
        <w:jc w:val="both"/>
      </w:pPr>
      <w:r w:rsidRPr="007B1FB6">
        <w:t>В помещении присутствуют участки, рассчитанное избыточное давление взрыва для которых превышает 5 кПа, поэтому помещение относится к категории А.</w:t>
      </w:r>
    </w:p>
    <w:p w:rsidR="00741AB5" w:rsidRDefault="00741AB5" w:rsidP="00741AB5">
      <w:pPr>
        <w:spacing w:after="0"/>
        <w:jc w:val="both"/>
      </w:pPr>
    </w:p>
    <w:p w:rsidR="00741AB5" w:rsidRDefault="00741AB5" w:rsidP="00741AB5">
      <w:pPr>
        <w:pStyle w:val="Heading3"/>
      </w:pPr>
      <w:bookmarkStart w:id="3" w:name="_Toc0000000208"/>
      <w:r>
        <w:t>24.2.3. Определение класса зоны помещения по ПУЭ</w:t>
      </w:r>
      <w:bookmarkEnd w:id="3"/>
    </w:p>
    <w:p w:rsidR="00741AB5" w:rsidRDefault="00741AB5" w:rsidP="00741AB5">
      <w:pPr>
        <w:spacing w:after="120"/>
        <w:jc w:val="both"/>
      </w:pPr>
      <w:r>
        <w:t>Согласно п. 7.3.38 ПУЭ, класс взрывоопасной зоны определяется технологами совместно с электриками проектной или эксплуатирующей организации.</w:t>
      </w:r>
    </w:p>
    <w:p w:rsidR="00741AB5" w:rsidRDefault="00741AB5" w:rsidP="00741AB5">
      <w:pPr>
        <w:spacing w:after="120"/>
        <w:jc w:val="both"/>
      </w:pPr>
      <w:r>
        <w:t xml:space="preserve">Согласно п. 7.3.42 ПУЭ, зоны, расположенные в помещениях, в которых при нормальной эксплуатации взрывоопасные смеси горючих газов или паров ЛВЖ с воздухом не образуются, а возможны только в результате аварий или неисправностей и которые отличаются тем, что производство, связано с обращением газообразного водорода, в которым по условиям технологического процесса исключается образование взрывоопасной смеси в объеме, превышающем 5% свободного объема помещения, имеют взрывоопасную зону только в верхней части помещения (например, помещения электролиза воды, зарядные станции тяговых и </w:t>
      </w:r>
      <w:proofErr w:type="spellStart"/>
      <w:r>
        <w:t>статерных</w:t>
      </w:r>
      <w:proofErr w:type="spellEnd"/>
      <w:r>
        <w:t xml:space="preserve"> аккумуляторных батарей), </w:t>
      </w:r>
      <w:r>
        <w:rPr>
          <w:b/>
        </w:rPr>
        <w:t xml:space="preserve">относятся к классу </w:t>
      </w:r>
      <w:proofErr w:type="spellStart"/>
      <w:r>
        <w:rPr>
          <w:b/>
        </w:rPr>
        <w:t>В-Iб</w:t>
      </w:r>
      <w:proofErr w:type="spellEnd"/>
      <w:r>
        <w:t>.</w:t>
      </w:r>
    </w:p>
    <w:p w:rsidR="00741AB5" w:rsidRDefault="00741AB5" w:rsidP="00741AB5">
      <w:pPr>
        <w:spacing w:after="120"/>
        <w:jc w:val="both"/>
      </w:pPr>
      <w:r>
        <w:t>Взрывоопасная зона условно принимается от отметки 0,75 общей высоты помещения, считая от уровня пола, но не выше кранового пути, если таковой имеется.</w:t>
      </w:r>
    </w:p>
    <w:p w:rsidR="00741AB5" w:rsidRDefault="00741AB5" w:rsidP="00741AB5">
      <w:pPr>
        <w:spacing w:after="120"/>
        <w:jc w:val="both"/>
      </w:pPr>
      <w:r>
        <w:t>Исключение составляют электромашинные помещения с турбогенераторами с водородным охлаждением при условии обеспечения электромашинного помещения вытяжной вентиляцией с естественным побуждением; эти электромашинные помещения имеют нормальную среду.</w:t>
      </w:r>
    </w:p>
    <w:p w:rsidR="00741AB5" w:rsidRDefault="00741AB5" w:rsidP="00741AB5">
      <w:pPr>
        <w:spacing w:after="120"/>
        <w:jc w:val="both"/>
      </w:pPr>
    </w:p>
    <w:p w:rsidR="00741AB5" w:rsidRDefault="00741AB5" w:rsidP="00741AB5">
      <w:pPr>
        <w:pStyle w:val="Heading3"/>
      </w:pPr>
      <w:bookmarkStart w:id="4" w:name="_Toc0000000209"/>
      <w:r>
        <w:t>24.2.4. Определение класса зоны помещения по ФЗ №123</w:t>
      </w:r>
      <w:bookmarkEnd w:id="4"/>
    </w:p>
    <w:p w:rsidR="00741AB5" w:rsidRDefault="00741AB5" w:rsidP="00741AB5">
      <w:pPr>
        <w:spacing w:after="120"/>
        <w:jc w:val="both"/>
      </w:pPr>
      <w:r>
        <w:t xml:space="preserve">Согласно ст. 19 "Технического регламента о требованиях пожарной безопасности", зоны, в которых при нормальном режиме работы оборудования не образуются взрывоопасные смеси газов или паров жидкостей с воздухом, но возможно образование такой взрывоопасной смеси газов или паров жидкостей с воздухом только в результате аварии или повреждения технологического оборудования, </w:t>
      </w:r>
      <w:r>
        <w:rPr>
          <w:b/>
        </w:rPr>
        <w:t>относятся к классу 2</w:t>
      </w:r>
      <w:r>
        <w:t>.</w:t>
      </w:r>
    </w:p>
    <w:p w:rsidR="00176D7F" w:rsidRDefault="00176D7F"/>
    <w:sectPr w:rsidR="00176D7F" w:rsidSect="0017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1AB5"/>
    <w:rsid w:val="00176D7F"/>
    <w:rsid w:val="0074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B5"/>
    <w:rPr>
      <w:rFonts w:ascii="Calibri" w:eastAsiaTheme="minorEastAsia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unhideWhenUsed/>
    <w:qFormat/>
    <w:rsid w:val="00741AB5"/>
    <w:pPr>
      <w:keepNext/>
      <w:keepLines/>
      <w:spacing w:before="200" w:after="0"/>
      <w:outlineLvl w:val="1"/>
    </w:pPr>
    <w:rPr>
      <w:rFonts w:ascii="Cambria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741AB5"/>
    <w:pPr>
      <w:keepNext/>
      <w:keepLines/>
      <w:spacing w:before="200" w:after="0"/>
      <w:outlineLvl w:val="2"/>
    </w:pPr>
    <w:rPr>
      <w:rFonts w:ascii="Cambria" w:eastAsiaTheme="majorEastAsia" w:hAnsiTheme="majorHAnsi" w:cstheme="majorBidi"/>
      <w:b/>
      <w:bCs/>
      <w:color w:val="4F81BD"/>
    </w:rPr>
  </w:style>
  <w:style w:type="paragraph" w:customStyle="1" w:styleId="Heading4">
    <w:name w:val="Heading 4"/>
    <w:basedOn w:val="a"/>
    <w:semiHidden/>
    <w:unhideWhenUsed/>
    <w:qFormat/>
    <w:rsid w:val="00741AB5"/>
    <w:pPr>
      <w:keepNext/>
      <w:keepLines/>
      <w:spacing w:before="200" w:after="0"/>
      <w:outlineLvl w:val="3"/>
    </w:pPr>
    <w:rPr>
      <w:rFonts w:ascii="Cambria" w:eastAsiaTheme="majorEastAsia" w:hAnsiTheme="majorHAnsi" w:cstheme="majorBidi"/>
      <w:b/>
      <w:bCs/>
      <w:i/>
      <w:iCs/>
      <w:color w:val="4F81BD"/>
    </w:rPr>
  </w:style>
  <w:style w:type="table" w:styleId="a3">
    <w:name w:val="Table Grid"/>
    <w:basedOn w:val="a1"/>
    <w:rsid w:val="00741AB5"/>
    <w:rPr>
      <w:rFonts w:ascii="Calibri"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AB5"/>
    <w:rPr>
      <w:rFonts w:ascii="Tahoma" w:eastAsiaTheme="minorEastAsi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1334</Words>
  <Characters>7607</Characters>
  <Application>Microsoft Office Word</Application>
  <DocSecurity>0</DocSecurity>
  <Lines>63</Lines>
  <Paragraphs>17</Paragraphs>
  <ScaleCrop>false</ScaleCrop>
  <Company/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2017-12-06T09:49:00Z</dcterms:created>
  <dcterms:modified xsi:type="dcterms:W3CDTF">2017-12-06T09:49:00Z</dcterms:modified>
</cp:coreProperties>
</file>